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BE" w:rsidRDefault="00E63EBE" w:rsidP="00E63EBE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E63EBE" w:rsidRDefault="00E63EBE" w:rsidP="00E63EBE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Pr="002631AD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2631AD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>РАБОЧАЯ ПРОГРАММА</w:t>
      </w:r>
    </w:p>
    <w:p w:rsidR="00D630D9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2631AD"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 xml:space="preserve">ПО </w:t>
      </w:r>
      <w:r>
        <w:rPr>
          <w:b/>
          <w:bCs/>
          <w:i/>
          <w:iCs/>
          <w:sz w:val="56"/>
          <w:szCs w:val="56"/>
        </w:rPr>
        <w:t>ИСТОРИИ 8</w:t>
      </w:r>
      <w:r>
        <w:rPr>
          <w:rFonts w:ascii="Times New Roman" w:hAnsi="Times New Roman" w:cs="Times New Roman"/>
          <w:b/>
          <w:bCs/>
          <w:i/>
          <w:iCs/>
          <w:color w:val="000000"/>
          <w:sz w:val="56"/>
          <w:szCs w:val="56"/>
        </w:rPr>
        <w:t xml:space="preserve"> КЛАСС</w:t>
      </w:r>
    </w:p>
    <w:p w:rsidR="00D630D9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30D9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b/>
          <w:bCs/>
        </w:rPr>
      </w:pPr>
    </w:p>
    <w:p w:rsidR="00D630D9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proofErr w:type="spellStart"/>
      <w:r>
        <w:rPr>
          <w:b/>
          <w:bCs/>
        </w:rPr>
        <w:t>Зелимханов</w:t>
      </w:r>
      <w:proofErr w:type="spellEnd"/>
      <w:r>
        <w:rPr>
          <w:b/>
          <w:bCs/>
        </w:rPr>
        <w:t xml:space="preserve"> К.И</w:t>
      </w:r>
    </w:p>
    <w:p w:rsidR="00D630D9" w:rsidRPr="002631AD" w:rsidRDefault="00D630D9" w:rsidP="007B2D35">
      <w:pPr>
        <w:shd w:val="clear" w:color="auto" w:fill="FFFFFF"/>
        <w:tabs>
          <w:tab w:val="left" w:pos="4482"/>
        </w:tabs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b/>
          <w:bCs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b/>
          <w:bCs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630D9" w:rsidRDefault="00D630D9" w:rsidP="007B2D3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D630D9" w:rsidRDefault="00B35B02" w:rsidP="007B2D3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7"/>
          <w:szCs w:val="27"/>
        </w:rPr>
        <w:t>2021-2022</w:t>
      </w:r>
      <w:bookmarkStart w:id="0" w:name="_GoBack"/>
      <w:bookmarkEnd w:id="0"/>
      <w:r w:rsidR="00D630D9">
        <w:rPr>
          <w:b/>
          <w:bCs/>
          <w:color w:val="000000"/>
          <w:sz w:val="27"/>
          <w:szCs w:val="27"/>
        </w:rPr>
        <w:t xml:space="preserve"> уч.</w:t>
      </w:r>
      <w:r w:rsidR="00E2485D">
        <w:rPr>
          <w:b/>
          <w:bCs/>
          <w:color w:val="000000"/>
          <w:sz w:val="27"/>
          <w:szCs w:val="27"/>
        </w:rPr>
        <w:t xml:space="preserve"> год</w:t>
      </w:r>
    </w:p>
    <w:p w:rsidR="00D630D9" w:rsidRDefault="00D630D9" w:rsidP="00E44306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:rsidR="00D630D9" w:rsidRDefault="00D630D9" w:rsidP="00E44306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ПОЯСНИТЕЛЬНАЯ ЗАПИСКА</w:t>
      </w:r>
    </w:p>
    <w:p w:rsidR="00D630D9" w:rsidRPr="00E44306" w:rsidRDefault="00D630D9" w:rsidP="00E44306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Основной направленностью программы курса является воспитание патриотизма, гражданственности, уважения к истории и традициям России и мира, к правам и свободам человека, освоение исторического опыта, норм ценностей, которые необходимы для жизни в современном поликультурном, полиэтническом обществе.</w:t>
      </w:r>
      <w:r w:rsidRPr="00E44306">
        <w:rPr>
          <w:color w:val="555555"/>
        </w:rPr>
        <w:t> </w:t>
      </w:r>
      <w:r w:rsidRPr="00E44306">
        <w:rPr>
          <w:color w:val="000000"/>
        </w:rPr>
        <w:t>Рабочая программа составлена на основе цивилизационно – гуманитарном подходе. Она ориентирована на то, чтобы учащиеся овладели определенным объемом знаний и умений в истории XIX века.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Целью курса является: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формирование у учащихся целостного представления об историческом пути России</w:t>
      </w:r>
      <w:r>
        <w:rPr>
          <w:color w:val="000000"/>
        </w:rPr>
        <w:t xml:space="preserve"> в </w:t>
      </w:r>
      <w:r w:rsidRPr="00E44306">
        <w:rPr>
          <w:color w:val="000000"/>
        </w:rPr>
        <w:t>XIX веке.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lastRenderedPageBreak/>
        <w:t>Задачи курса: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b/>
          <w:bCs/>
          <w:color w:val="000000"/>
          <w:u w:val="single"/>
        </w:rPr>
        <w:t>Обучающие</w:t>
      </w:r>
      <w:r w:rsidRPr="00E44306">
        <w:rPr>
          <w:color w:val="000000"/>
        </w:rPr>
        <w:t>:</w:t>
      </w:r>
    </w:p>
    <w:p w:rsidR="00D630D9" w:rsidRPr="00E44306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создать условия для освоения школьниками ключевых исторических понятий;</w:t>
      </w:r>
    </w:p>
    <w:p w:rsidR="00D630D9" w:rsidRPr="00E44306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познакомить с основными религиозными системами;</w:t>
      </w:r>
    </w:p>
    <w:p w:rsidR="00D630D9" w:rsidRPr="00E44306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сформировать представление у учащихся об особенностях социальной жизни, структуры общества на этапе XIX века;</w:t>
      </w:r>
    </w:p>
    <w:p w:rsidR="00D630D9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 xml:space="preserve">раскрыть специфику организации политической власти в XIXв. </w:t>
      </w:r>
    </w:p>
    <w:p w:rsidR="00D630D9" w:rsidRPr="00E44306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сформировать представление о роли выдающихся деятелей отечественной и всеобщей истории XIX века;</w:t>
      </w:r>
    </w:p>
    <w:p w:rsidR="00D630D9" w:rsidRPr="00E44306" w:rsidRDefault="00D630D9" w:rsidP="00E4430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сформировать представление о значении политического и культурного наследия разных цивилизаций. 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b/>
          <w:bCs/>
          <w:color w:val="000000"/>
          <w:u w:val="single"/>
        </w:rPr>
        <w:t>Воспитательные</w:t>
      </w:r>
      <w:r w:rsidRPr="00E44306">
        <w:rPr>
          <w:color w:val="000000"/>
        </w:rPr>
        <w:t>:</w:t>
      </w:r>
    </w:p>
    <w:p w:rsidR="00D630D9" w:rsidRPr="00E44306" w:rsidRDefault="00D630D9" w:rsidP="00E4430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сформировать у учащихся чувство гражданственности, национальной идентичности, развить мировоззренческие убеждения учащихся на основе осмысления ими исторически сложившихся культурных, религиозных, этно</w:t>
      </w:r>
      <w:r w:rsidR="00E2485D">
        <w:rPr>
          <w:color w:val="000000"/>
        </w:rPr>
        <w:t xml:space="preserve"> </w:t>
      </w:r>
      <w:r w:rsidRPr="00E44306">
        <w:rPr>
          <w:color w:val="000000"/>
        </w:rPr>
        <w:t>национальных традиций, нравственных и социальных установок, идеологических доктрин.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b/>
          <w:bCs/>
          <w:color w:val="000000"/>
          <w:u w:val="single"/>
        </w:rPr>
        <w:t>Развивающие:</w:t>
      </w:r>
    </w:p>
    <w:p w:rsidR="00D630D9" w:rsidRPr="00E44306" w:rsidRDefault="00D630D9" w:rsidP="00E443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создать условия для развития у учащихся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630D9" w:rsidRPr="00E44306" w:rsidRDefault="00D630D9" w:rsidP="00E443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создать условия для овладения учащимися умениями и навыками поиска, систематизации и комплексного анализа исторической информации;</w:t>
      </w:r>
    </w:p>
    <w:p w:rsidR="00D630D9" w:rsidRPr="00E44306" w:rsidRDefault="00D630D9" w:rsidP="00E4430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/>
        <w:rPr>
          <w:color w:val="000000"/>
        </w:rPr>
      </w:pPr>
      <w:r w:rsidRPr="00E44306">
        <w:rPr>
          <w:color w:val="000000"/>
        </w:rPr>
        <w:t>продолжить формирование у учащихся исторического мышления – способности рассматривать события и явления с точки зрения их исторической обусловленности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Курс истории на уровне основного общего образования является частью концентрической системы исторического образования. Соотношение содержания исторического образования на уровнях основного и полного общего образования определяется с учетом принципа преемственности исторического образования и специфики каждой из них этих ступеней. Изучая историю на уровне основного общего образования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Изучение истории на уровне полного общего образования позволяет систематизировать знания учащихся об историческом пути и опыте человечества, составить представление о различных моделях изучения исторического прошлого, развить навыки работы с различными типами исторической информации. При этом как на уровне основного</w:t>
      </w:r>
      <w:r w:rsidR="00E2485D">
        <w:rPr>
          <w:color w:val="000000"/>
        </w:rPr>
        <w:t xml:space="preserve"> </w:t>
      </w:r>
      <w:r w:rsidRPr="00E44306">
        <w:rPr>
          <w:color w:val="000000"/>
        </w:rPr>
        <w:t>общего образования, так и в старших классах изучение истории должно быть ориентировано прежде всего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ориентаций.</w:t>
      </w:r>
    </w:p>
    <w:p w:rsidR="00D630D9" w:rsidRPr="000036F3" w:rsidRDefault="00D630D9" w:rsidP="000036F3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 xml:space="preserve">Основные содержательные линии программы в V-IX классах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</w:t>
      </w:r>
      <w:r w:rsidRPr="00E44306">
        <w:rPr>
          <w:color w:val="000000"/>
        </w:rPr>
        <w:lastRenderedPageBreak/>
        <w:t>рамках этих курсов учитывает сложившиеся традиции преподавания истории и необходимость сбалансированного распределения учебного материала</w:t>
      </w:r>
      <w:r>
        <w:rPr>
          <w:color w:val="000000"/>
        </w:rPr>
        <w:t xml:space="preserve">. 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E44306">
        <w:rPr>
          <w:b/>
          <w:bCs/>
          <w:color w:val="000000"/>
          <w:sz w:val="28"/>
          <w:szCs w:val="28"/>
        </w:rPr>
        <w:t>Планируемые  результаты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К важнейшим </w:t>
      </w:r>
      <w:r w:rsidRPr="00E44306">
        <w:rPr>
          <w:b/>
          <w:bCs/>
          <w:color w:val="000000"/>
        </w:rPr>
        <w:t>личностным результатам </w:t>
      </w:r>
      <w:r w:rsidRPr="00E44306">
        <w:rPr>
          <w:color w:val="000000"/>
        </w:rPr>
        <w:t>изучения исто</w:t>
      </w:r>
      <w:r w:rsidRPr="00E44306">
        <w:rPr>
          <w:color w:val="000000"/>
        </w:rPr>
        <w:softHyphen/>
        <w:t>рии в 8 классе относятся следующие убеждения и ка</w:t>
      </w:r>
      <w:r w:rsidRPr="00E44306">
        <w:rPr>
          <w:color w:val="000000"/>
        </w:rPr>
        <w:softHyphen/>
        <w:t>чества: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осознание своей идентичности как гражданина страны – исторической преемницы Российской империи;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осмысление социально-нравственного опыта России XIX в.;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уважение к культуре России XIX в.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E44306">
        <w:rPr>
          <w:b/>
          <w:bCs/>
          <w:color w:val="000000"/>
        </w:rPr>
        <w:t>Метапредметные</w:t>
      </w:r>
      <w:proofErr w:type="spellEnd"/>
      <w:r w:rsidRPr="00E44306">
        <w:rPr>
          <w:b/>
          <w:bCs/>
          <w:color w:val="000000"/>
        </w:rPr>
        <w:t xml:space="preserve"> результаты </w:t>
      </w:r>
      <w:r w:rsidRPr="00E44306">
        <w:rPr>
          <w:color w:val="000000"/>
        </w:rPr>
        <w:t>изучения истории России в 8 классе выражаются в следующих качествах: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способность сознательно организовывать свою учебную деятельность;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владение умениями работать с учебной и внешкольной информацией (систематизировать, анализировать и обобщать факты, составлять развернутый план, формулиро</w:t>
      </w:r>
      <w:r w:rsidRPr="00E44306">
        <w:rPr>
          <w:color w:val="000000"/>
        </w:rPr>
        <w:softHyphen/>
        <w:t>вать и обосновывать выводы, конспектировать), использовать современ</w:t>
      </w:r>
      <w:r w:rsidRPr="00E44306">
        <w:rPr>
          <w:color w:val="000000"/>
        </w:rPr>
        <w:softHyphen/>
        <w:t>ные источники информации;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способность решать творческие задачи, представлять ре</w:t>
      </w:r>
      <w:r w:rsidRPr="00E44306">
        <w:rPr>
          <w:color w:val="000000"/>
        </w:rPr>
        <w:softHyphen/>
        <w:t>зультаты своей деятельности в различных формах (сообщение, презентация, реферат, эссе).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b/>
          <w:bCs/>
          <w:color w:val="000000"/>
        </w:rPr>
        <w:t>Предметные результаты </w:t>
      </w:r>
      <w:r w:rsidRPr="00E44306">
        <w:rPr>
          <w:color w:val="000000"/>
        </w:rPr>
        <w:t>изучения истории России в 8 классе включают: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овладение целостным представлением об историчес</w:t>
      </w:r>
      <w:r w:rsidRPr="00E44306">
        <w:rPr>
          <w:color w:val="000000"/>
        </w:rPr>
        <w:softHyphen/>
        <w:t>ком пути России, соседних народов и государств в XIX в.;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способность применять понятийный аппарат и приемы исторического анализа для раскрытия сущности и значения следующих событий и явлений: реформы Александра I и Александра II, контрреформы Александра III, движение декабристов, западничество, славянофильство, консерватизм, либерализм, революционная демократия, народничество;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умения изучать и систематизировать информацию из раз</w:t>
      </w:r>
      <w:r w:rsidRPr="00E44306">
        <w:rPr>
          <w:color w:val="000000"/>
        </w:rPr>
        <w:softHyphen/>
        <w:t>личных исторических и современных источников как по периоду в целом, так и по отдельным тематическим блокам (периодам правления Александра I, Николая I, Александра II, Александра III);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расширение опыта оценочной деятельности на основе осмысления жизни и поступков Александра I, Николая I, Александра II, Александра III, М.М. Сперанского, А.А. Аракчеева, М.И. Кутузова, А.М. Горчакова, С.Ю. Витте, К.П. Победоносцева, лидеров общественного движения и ведущих представителей русской культуры XIX в.;</w:t>
      </w:r>
    </w:p>
    <w:p w:rsidR="00D630D9" w:rsidRPr="00E44306" w:rsidRDefault="00D630D9" w:rsidP="00E4430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– готовность применять исторические знания для выявле</w:t>
      </w:r>
      <w:r w:rsidRPr="00E44306">
        <w:rPr>
          <w:color w:val="000000"/>
        </w:rPr>
        <w:softHyphen/>
        <w:t>ния и сохранения исторических и культурных памятников истории России XIX в.</w:t>
      </w: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b/>
          <w:bCs/>
          <w:color w:val="000000"/>
        </w:rPr>
        <w:t>Спорные проблемы и их интерпретация.</w:t>
      </w:r>
      <w:r w:rsidRPr="00E44306">
        <w:rPr>
          <w:color w:val="000000"/>
        </w:rPr>
        <w:t> Изучаемый период истории России включает ряд острых проблем, которые интенсивно обсуждаются в средствах массовой информации, публицистике и пр. К числу таких проблем можно отнести:</w:t>
      </w: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-оценка внутренней политики Александра I, Николая I, Александра II, Александра III;</w:t>
      </w: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-характер общественного движения XIX в. и оценка его роли в истории России;</w:t>
      </w: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-оценка роли России в системе международных отношений в XIX в.;</w:t>
      </w:r>
    </w:p>
    <w:p w:rsidR="00D630D9" w:rsidRPr="00E44306" w:rsidRDefault="00D630D9" w:rsidP="00E44306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-характер национальной политики самодержавия и ее оценка.</w:t>
      </w:r>
    </w:p>
    <w:p w:rsidR="00D630D9" w:rsidRPr="000036F3" w:rsidRDefault="00D630D9" w:rsidP="000036F3">
      <w:pPr>
        <w:pStyle w:val="a3"/>
        <w:spacing w:before="0" w:beforeAutospacing="0" w:after="150" w:afterAutospacing="0"/>
        <w:rPr>
          <w:color w:val="000000"/>
        </w:rPr>
      </w:pPr>
      <w:r w:rsidRPr="00E44306">
        <w:rPr>
          <w:color w:val="000000"/>
        </w:rPr>
        <w:t>По всем этим вопросам учащимся должна быть дана возможность выбирать ту или иную точку зрения и аргументировать ее с помощью фактов. Вместе с тем недопустимы крайние оценки и интерпретации, основанные на идеологической предвзятости, русофобии, незнании фактов или нежелании считаться с ними.</w:t>
      </w:r>
    </w:p>
    <w:p w:rsidR="00D630D9" w:rsidRPr="00B35B02" w:rsidRDefault="00D630D9" w:rsidP="004272D9">
      <w:pPr>
        <w:shd w:val="clear" w:color="auto" w:fill="FFFFFF"/>
        <w:jc w:val="center"/>
        <w:rPr>
          <w:rFonts w:cs="OpenSans"/>
          <w:b/>
          <w:bCs/>
          <w:sz w:val="25"/>
          <w:szCs w:val="25"/>
        </w:rPr>
      </w:pPr>
      <w:r w:rsidRPr="000E5509">
        <w:rPr>
          <w:rFonts w:ascii="OpenSans" w:hAnsi="OpenSans" w:cs="OpenSans"/>
          <w:b/>
          <w:bCs/>
          <w:sz w:val="25"/>
          <w:szCs w:val="25"/>
        </w:rPr>
        <w:lastRenderedPageBreak/>
        <w:t>Календарно-тематическое планирование</w:t>
      </w:r>
      <w:r w:rsidR="00E2485D" w:rsidRPr="00B35B02">
        <w:rPr>
          <w:rFonts w:cs="OpenSans"/>
          <w:b/>
          <w:bCs/>
          <w:sz w:val="25"/>
          <w:szCs w:val="25"/>
        </w:rPr>
        <w:t xml:space="preserve"> История России 8 класс 2020-2021 уч.</w:t>
      </w:r>
      <w:r w:rsidR="00AF15FB" w:rsidRPr="00B35B02">
        <w:rPr>
          <w:rFonts w:cs="OpenSans"/>
          <w:b/>
          <w:bCs/>
          <w:sz w:val="25"/>
          <w:szCs w:val="25"/>
        </w:rPr>
        <w:t xml:space="preserve"> </w:t>
      </w:r>
      <w:r w:rsidR="00E2485D" w:rsidRPr="00B35B02">
        <w:rPr>
          <w:rFonts w:cs="OpenSans"/>
          <w:b/>
          <w:bCs/>
          <w:sz w:val="25"/>
          <w:szCs w:val="25"/>
        </w:rPr>
        <w:t>год</w:t>
      </w:r>
    </w:p>
    <w:tbl>
      <w:tblPr>
        <w:tblW w:w="10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5911"/>
        <w:gridCol w:w="6"/>
        <w:gridCol w:w="802"/>
        <w:gridCol w:w="1181"/>
        <w:gridCol w:w="6"/>
        <w:gridCol w:w="1128"/>
      </w:tblGrid>
      <w:tr w:rsidR="00D630D9" w:rsidRPr="00515F46">
        <w:trPr>
          <w:trHeight w:val="270"/>
        </w:trPr>
        <w:tc>
          <w:tcPr>
            <w:tcW w:w="1526" w:type="dxa"/>
            <w:vMerge w:val="restart"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15F46">
              <w:rPr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15F46">
              <w:rPr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911" w:type="dxa"/>
            <w:vMerge w:val="restart"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515F46">
              <w:rPr>
                <w:b/>
                <w:bCs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808" w:type="dxa"/>
            <w:gridSpan w:val="2"/>
            <w:vMerge w:val="restart"/>
          </w:tcPr>
          <w:p w:rsidR="00D630D9" w:rsidRPr="00515F46" w:rsidRDefault="00D630D9" w:rsidP="00515F46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515F46">
              <w:rPr>
                <w:b/>
                <w:bCs/>
                <w:sz w:val="24"/>
                <w:szCs w:val="24"/>
                <w:lang w:eastAsia="en-US"/>
              </w:rPr>
              <w:t>Кол.</w:t>
            </w:r>
          </w:p>
          <w:p w:rsidR="00D630D9" w:rsidRPr="00515F46" w:rsidRDefault="00D630D9" w:rsidP="00515F46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515F46">
              <w:rPr>
                <w:b/>
                <w:bCs/>
                <w:sz w:val="24"/>
                <w:szCs w:val="24"/>
                <w:lang w:eastAsia="en-US"/>
              </w:rPr>
              <w:t>час.</w:t>
            </w:r>
          </w:p>
        </w:tc>
        <w:tc>
          <w:tcPr>
            <w:tcW w:w="2315" w:type="dxa"/>
            <w:gridSpan w:val="3"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15F46"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D630D9" w:rsidRPr="00515F46">
        <w:trPr>
          <w:trHeight w:val="284"/>
        </w:trPr>
        <w:tc>
          <w:tcPr>
            <w:tcW w:w="1526" w:type="dxa"/>
            <w:vMerge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11" w:type="dxa"/>
            <w:vMerge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gridSpan w:val="2"/>
            <w:vMerge/>
          </w:tcPr>
          <w:p w:rsidR="00D630D9" w:rsidRPr="00515F46" w:rsidRDefault="00D630D9" w:rsidP="00515F46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15F46">
              <w:rPr>
                <w:b/>
                <w:bCs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15F46">
              <w:rPr>
                <w:b/>
                <w:bCs/>
                <w:sz w:val="24"/>
                <w:szCs w:val="24"/>
                <w:lang w:eastAsia="en-US"/>
              </w:rPr>
              <w:t>Факт</w:t>
            </w: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515F46">
              <w:rPr>
                <w:sz w:val="24"/>
                <w:szCs w:val="24"/>
                <w:lang w:eastAsia="en-US"/>
              </w:rPr>
              <w:t>Введение</w:t>
            </w:r>
            <w:proofErr w:type="gramStart"/>
            <w:r w:rsidRPr="00515F46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515F46">
              <w:rPr>
                <w:sz w:val="24"/>
                <w:szCs w:val="24"/>
                <w:lang w:eastAsia="en-US"/>
              </w:rPr>
              <w:t>Россия в начале 19 в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Начало царствования Александра 1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.1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307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Начало  Отечественной Войны 1812 г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Завершение ОВ 1812 г</w:t>
            </w:r>
            <w:proofErr w:type="gramStart"/>
            <w:r w:rsidRPr="00515F46">
              <w:rPr>
                <w:lang w:eastAsia="en-US"/>
              </w:rPr>
              <w:t xml:space="preserve"> .</w:t>
            </w:r>
            <w:proofErr w:type="gramEnd"/>
            <w:r w:rsidRPr="00515F46">
              <w:rPr>
                <w:lang w:eastAsia="en-US"/>
              </w:rPr>
              <w:t xml:space="preserve"> Заграничный поход русской армии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Правительство и общество после ОВ1812 г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Северное и Южное общества</w:t>
            </w:r>
            <w:proofErr w:type="gramStart"/>
            <w:r w:rsidRPr="00515F46">
              <w:rPr>
                <w:lang w:eastAsia="en-US"/>
              </w:rPr>
              <w:t xml:space="preserve"> .</w:t>
            </w:r>
            <w:proofErr w:type="gramEnd"/>
            <w:r w:rsidRPr="00515F46">
              <w:rPr>
                <w:lang w:eastAsia="en-US"/>
              </w:rPr>
              <w:t xml:space="preserve"> Декабристы на Сенатской площади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Первые страницы нового царствования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Тестирование к главе  1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Попытки укрепит  империю и начало кризиса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Общественное  движение после декабристов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«Люди сороковых годов»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Крымская война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Образование и наука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Золотой век русской культуры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2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Русская православная Церковь в первой половине  19 в.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Накануне отмены крепостного  права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Отмена крепостного права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Основные положения реформы 19 февраля 1861 г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Государственные  преобразования 60-70-х гг.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Внешняя политика России в 60-70 х гг.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Русско-турецкая  война 1877-1878 гг.</w:t>
            </w:r>
          </w:p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802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547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  <w:p w:rsidR="00D630D9" w:rsidRPr="00515F46" w:rsidRDefault="00D630D9" w:rsidP="00515F46">
            <w:pPr>
              <w:pStyle w:val="a5"/>
              <w:spacing w:after="0" w:line="240" w:lineRule="auto"/>
              <w:ind w:left="1080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Промышленность и транспорт в пореформенной России</w:t>
            </w:r>
          </w:p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 xml:space="preserve">Сельское хозяйство после отмены крепостного права 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8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Общественное движение в 1861-1866 гг.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Возникновение  народничества</w:t>
            </w:r>
            <w:proofErr w:type="gramStart"/>
            <w:r w:rsidRPr="00515F46">
              <w:rPr>
                <w:lang w:eastAsia="en-US"/>
              </w:rPr>
              <w:t xml:space="preserve"> .</w:t>
            </w:r>
            <w:proofErr w:type="gramEnd"/>
            <w:r w:rsidRPr="00515F46">
              <w:rPr>
                <w:lang w:eastAsia="en-US"/>
              </w:rPr>
              <w:t>Три  течения в народничестве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Подъем  общественного движения после русско-турецкой войны  1877-1878 гг.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Революционная  ситуация 1880-1881 гг.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Русская деревня в конце 19 в</w:t>
            </w:r>
            <w:proofErr w:type="gramStart"/>
            <w:r w:rsidRPr="00515F46">
              <w:rPr>
                <w:lang w:eastAsia="en-US"/>
              </w:rPr>
              <w:t xml:space="preserve"> .</w:t>
            </w:r>
            <w:proofErr w:type="gramEnd"/>
            <w:r w:rsidRPr="00515F46">
              <w:rPr>
                <w:lang w:eastAsia="en-US"/>
              </w:rPr>
              <w:t xml:space="preserve"> Контрреформы  Александра  3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Промышленный подъем 90-х гг. Достижение и просчеты. Рабочее движение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Внешняя политика России в конце 19 в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Начало царствования Николая 2 .Общественное движение  в  конце 19 в.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Распространение  марксизма  в России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56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Образование  и  наука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>
        <w:trPr>
          <w:trHeight w:val="241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Большой  мир  русской  культуры  2</w:t>
            </w:r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  <w:tr w:rsidR="00D630D9" w:rsidRPr="00515F46" w:rsidTr="00E2485D">
        <w:trPr>
          <w:trHeight w:val="353"/>
        </w:trPr>
        <w:tc>
          <w:tcPr>
            <w:tcW w:w="1526" w:type="dxa"/>
          </w:tcPr>
          <w:p w:rsidR="00D630D9" w:rsidRPr="00515F46" w:rsidRDefault="00D630D9" w:rsidP="00515F46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lang w:eastAsia="en-US"/>
              </w:rPr>
            </w:pPr>
          </w:p>
        </w:tc>
        <w:tc>
          <w:tcPr>
            <w:tcW w:w="5911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Русская  Православная  Церковь во второй половине 19 в</w:t>
            </w:r>
            <w:proofErr w:type="gramStart"/>
            <w:r w:rsidRPr="00515F46"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808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  <w:r w:rsidRPr="00515F46">
              <w:rPr>
                <w:lang w:eastAsia="en-US"/>
              </w:rPr>
              <w:t>1</w:t>
            </w:r>
          </w:p>
        </w:tc>
        <w:tc>
          <w:tcPr>
            <w:tcW w:w="1187" w:type="dxa"/>
            <w:gridSpan w:val="2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128" w:type="dxa"/>
          </w:tcPr>
          <w:p w:rsidR="00D630D9" w:rsidRPr="00515F46" w:rsidRDefault="00D630D9" w:rsidP="00515F46">
            <w:pPr>
              <w:spacing w:after="0" w:line="240" w:lineRule="auto"/>
              <w:rPr>
                <w:lang w:eastAsia="en-US"/>
              </w:rPr>
            </w:pPr>
          </w:p>
        </w:tc>
      </w:tr>
    </w:tbl>
    <w:p w:rsidR="00D630D9" w:rsidRPr="001B4CF6" w:rsidRDefault="00D630D9" w:rsidP="001B4CF6">
      <w:pPr>
        <w:shd w:val="clear" w:color="auto" w:fill="FFFFFF"/>
        <w:jc w:val="center"/>
        <w:rPr>
          <w:rFonts w:ascii="OpenSans" w:hAnsi="OpenSans" w:cs="OpenSans"/>
          <w:b/>
          <w:bCs/>
          <w:sz w:val="21"/>
          <w:szCs w:val="21"/>
        </w:rPr>
      </w:pPr>
    </w:p>
    <w:p w:rsidR="00D630D9" w:rsidRPr="00E44306" w:rsidRDefault="00D630D9" w:rsidP="000036F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630D9" w:rsidRPr="00E44306" w:rsidSect="0059718A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69E"/>
    <w:multiLevelType w:val="multilevel"/>
    <w:tmpl w:val="B5F4D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D1173"/>
    <w:multiLevelType w:val="multilevel"/>
    <w:tmpl w:val="4336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6D5D94"/>
    <w:multiLevelType w:val="multilevel"/>
    <w:tmpl w:val="9DAA2E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12003"/>
    <w:multiLevelType w:val="multilevel"/>
    <w:tmpl w:val="5BD8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865FA4"/>
    <w:multiLevelType w:val="multilevel"/>
    <w:tmpl w:val="C78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D379E6"/>
    <w:multiLevelType w:val="hybridMultilevel"/>
    <w:tmpl w:val="7710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4BE5"/>
    <w:multiLevelType w:val="multilevel"/>
    <w:tmpl w:val="A90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9183C4E"/>
    <w:multiLevelType w:val="hybridMultilevel"/>
    <w:tmpl w:val="7F1A8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A85000"/>
    <w:multiLevelType w:val="hybridMultilevel"/>
    <w:tmpl w:val="B448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84F61"/>
    <w:multiLevelType w:val="hybridMultilevel"/>
    <w:tmpl w:val="1BE6AD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3A1B2B"/>
    <w:multiLevelType w:val="multilevel"/>
    <w:tmpl w:val="EA0EB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07EC6"/>
    <w:multiLevelType w:val="hybridMultilevel"/>
    <w:tmpl w:val="A39C4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4306"/>
    <w:rsid w:val="000036F3"/>
    <w:rsid w:val="000E5509"/>
    <w:rsid w:val="0013399B"/>
    <w:rsid w:val="00187D8C"/>
    <w:rsid w:val="001915BA"/>
    <w:rsid w:val="001B4CF6"/>
    <w:rsid w:val="001B4D91"/>
    <w:rsid w:val="001E231F"/>
    <w:rsid w:val="00204ADA"/>
    <w:rsid w:val="00227080"/>
    <w:rsid w:val="002631AD"/>
    <w:rsid w:val="002768BD"/>
    <w:rsid w:val="002865A5"/>
    <w:rsid w:val="00357CAE"/>
    <w:rsid w:val="00404CCF"/>
    <w:rsid w:val="004272D9"/>
    <w:rsid w:val="00455544"/>
    <w:rsid w:val="004925A4"/>
    <w:rsid w:val="00515F46"/>
    <w:rsid w:val="0059718A"/>
    <w:rsid w:val="005C0963"/>
    <w:rsid w:val="0061328D"/>
    <w:rsid w:val="006508C1"/>
    <w:rsid w:val="006F71F2"/>
    <w:rsid w:val="00707C2F"/>
    <w:rsid w:val="007B2D35"/>
    <w:rsid w:val="007E34FF"/>
    <w:rsid w:val="008B29DA"/>
    <w:rsid w:val="00907694"/>
    <w:rsid w:val="009679D4"/>
    <w:rsid w:val="009C2F9A"/>
    <w:rsid w:val="009D51B8"/>
    <w:rsid w:val="00A40583"/>
    <w:rsid w:val="00A97016"/>
    <w:rsid w:val="00AA47CC"/>
    <w:rsid w:val="00AF15FB"/>
    <w:rsid w:val="00B35B02"/>
    <w:rsid w:val="00B362A9"/>
    <w:rsid w:val="00B617ED"/>
    <w:rsid w:val="00B66975"/>
    <w:rsid w:val="00C31B74"/>
    <w:rsid w:val="00C50055"/>
    <w:rsid w:val="00CB1223"/>
    <w:rsid w:val="00D630D9"/>
    <w:rsid w:val="00E2485D"/>
    <w:rsid w:val="00E4138B"/>
    <w:rsid w:val="00E44306"/>
    <w:rsid w:val="00E63EBE"/>
    <w:rsid w:val="00EA45A2"/>
    <w:rsid w:val="00ED6CCB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B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4430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4">
    <w:name w:val="Table Grid"/>
    <w:basedOn w:val="a1"/>
    <w:uiPriority w:val="99"/>
    <w:rsid w:val="000E5509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9D51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Умукусум</dc:creator>
  <cp:keywords/>
  <dc:description/>
  <cp:lastModifiedBy>Админ</cp:lastModifiedBy>
  <cp:revision>22</cp:revision>
  <cp:lastPrinted>2018-01-14T17:59:00Z</cp:lastPrinted>
  <dcterms:created xsi:type="dcterms:W3CDTF">2017-12-12T17:40:00Z</dcterms:created>
  <dcterms:modified xsi:type="dcterms:W3CDTF">2021-11-09T06:02:00Z</dcterms:modified>
</cp:coreProperties>
</file>