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51" w:rsidRDefault="00B13451" w:rsidP="00B13451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-205740</wp:posOffset>
            </wp:positionV>
            <wp:extent cx="7730490" cy="2714625"/>
            <wp:effectExtent l="0" t="0" r="3810" b="9525"/>
            <wp:wrapThrough wrapText="bothSides">
              <wp:wrapPolygon edited="0">
                <wp:start x="0" y="0"/>
                <wp:lineTo x="0" y="21524"/>
                <wp:lineTo x="21557" y="21524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451" w:rsidRDefault="00B13451" w:rsidP="00B13451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B13451" w:rsidRDefault="00B13451" w:rsidP="00B13451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B13451" w:rsidRDefault="00B13451" w:rsidP="00B13451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ХИМИИ 9 класс</w:t>
      </w:r>
    </w:p>
    <w:p w:rsidR="00B13451" w:rsidRDefault="00B13451" w:rsidP="00B13451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B13451" w:rsidRDefault="00B13451" w:rsidP="00B1345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2020-2021 учебный год</w:t>
      </w: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B13451" w:rsidRDefault="00B13451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2422CE" w:rsidRPr="002422CE" w:rsidRDefault="002422CE" w:rsidP="002422CE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2422CE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lastRenderedPageBreak/>
        <w:t>Рабочая программа по химии 9 класс Рудзитис Г.Е. ФГОС</w:t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 нормативных документов, используемых для составления рабочей программы: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по химии для основной школы составлена на основе: 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 </w:t>
      </w:r>
      <w:r w:rsidRPr="0013465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1897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Федерального Закона от 29 декабря 2012 года, №273 (Федеральный закон «Об образовании в РФ»);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СанПин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Минобрнауки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571F9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федеральным базисным учебным планом, базисным планом МКОУ « </w:t>
      </w:r>
      <w:proofErr w:type="spellStart"/>
      <w:r w:rsidR="004571F9"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Тасутинская</w:t>
      </w:r>
      <w:proofErr w:type="spellEnd"/>
      <w:r w:rsidR="004571F9"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ООШ  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основу рабочей программы взята программа курса химии для 8-9 классов общеобразовательных учреждений, опубликованная издательством «Просвещение» в 2013 году (Сборник программ курса химии к учебникам химии авторов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Г.Е.Рудзитиса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Ф.Г.Фельдмана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8-9 классов).</w:t>
      </w:r>
    </w:p>
    <w:p w:rsidR="001300FA" w:rsidRDefault="001300FA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300FA" w:rsidRDefault="001300FA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300FA" w:rsidRDefault="001300FA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300FA" w:rsidRDefault="001300FA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Цели</w:t>
      </w:r>
      <w:r w:rsidRPr="0013465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обучения с учетом специфики учебного предмета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цели изучения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химии направлены:</w:t>
      </w:r>
    </w:p>
    <w:p w:rsidR="002422CE" w:rsidRPr="0013465F" w:rsidRDefault="002422CE" w:rsidP="002422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освоение важнейших знаний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основных понятиях и законах химии, химической символике;</w:t>
      </w:r>
    </w:p>
    <w:p w:rsidR="002422CE" w:rsidRPr="0013465F" w:rsidRDefault="002422CE" w:rsidP="002422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овладение умениями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422CE" w:rsidRPr="0013465F" w:rsidRDefault="002422CE" w:rsidP="002422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развитие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422CE" w:rsidRPr="0013465F" w:rsidRDefault="002422CE" w:rsidP="002422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воспитание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2422CE" w:rsidRPr="0013465F" w:rsidRDefault="002422CE" w:rsidP="002422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применение полученных знании и умений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обучения.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 из важнейших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1300FA" w:rsidRDefault="001300FA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учебного предмета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изучении курса 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значительна роль отводится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сознательного освоения предмета «Химия» в школьный ку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рс вкл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ючены обязательные компоненты содержания современного химического образования: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химические знания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(теоретические, методологические, прикладные, описательные — язык науки, аксиологические, исторические и др.);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различные умения, навыки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общеучебные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специфические по химии);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 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ценностные отношения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 химии, жизни, природе, образованию и т. д.);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опыт продуктивной деятельности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ключевые и учебно-химические компетенции.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качестве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ценностных ориентиров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химического образования выступают объекты, изучаемые в курсе химии, к которым 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Основу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познавательных ценностей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ценности научного знания, его практической значимости, достоверности;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ценности химических методов исследования живой и неживой природы.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уважительное отношение к созидательной, творческой деятельности;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понимание необходимости здорового образа жизни;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потребность в безусловном выполнении правил безопасного использования веществ в повседневной жизни;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сознательный выбор будущей профессиональной деятельности.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Курс химии обладает возможностями для формирования </w:t>
      </w:r>
      <w:r w:rsidRPr="0013465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коммуникативных ценностей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правильному использованию химической терминологии и символики;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развитию потребности вести диалог, выслушивать мнение оппонента, участвовать в дискуссии;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развитию умения открыто 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выражать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аргументировано отстаивать свою точку зрения.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Результаты освоения учебного предмета «Химия»9 класс.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химии в основной школе дает возможность достичь следующих результатов в направлении 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личностного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чувства гордости за российскую химическую науку;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индивидуальной образовательной траектории с учетом устойчивых познавательных интересов;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внеучебной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результатами освоения основной образовательной программы основного общего образования являются: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выполнять познавательные и практические задания, в том числе проектные;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  <w:t>основные технологии обучения: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тесты, самостоятельные работа, контрольные работы, устный опрос, защита проекта.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преобладающими формами текущего контроля </w:t>
      </w:r>
      <w:proofErr w:type="spell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ууд</w:t>
      </w:r>
      <w:proofErr w:type="spell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являются самостоятельные и контрольные работы, различные тестовые формы контроля</w:t>
      </w:r>
      <w:proofErr w:type="gram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.</w:t>
      </w:r>
      <w:proofErr w:type="gram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</w:t>
      </w:r>
      <w:proofErr w:type="gram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п</w:t>
      </w:r>
      <w:proofErr w:type="gram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ромежуточная аттестация проводится согласно локальному акту образователь</w:t>
      </w: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softHyphen/>
        <w:t>ного учреждения в форме контрольных работ, зачётный урок – в форме тестирования – в конце года.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содержание программы носит развивающий характер</w:t>
      </w:r>
      <w:proofErr w:type="gram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.</w:t>
      </w:r>
      <w:proofErr w:type="gram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</w:t>
      </w:r>
      <w:proofErr w:type="gram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д</w:t>
      </w:r>
      <w:proofErr w:type="gram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ля организации процесса обучения используются основные технологии обучения: личностно-ориентированные технологии, интерактивные технологии, исследовательские методы, проектные методы, игровые технологии, кейс метод.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  <w:t>описание места учебного предмета «химия» в учебном плане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особенность курса химии состоит в том, что для его освоения школьники должны обладать не только определенным запасом предварительных естественно – научных знаний, но и достаточно хорошо развитым абстрактным мышлением</w:t>
      </w:r>
      <w:proofErr w:type="gram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.</w:t>
      </w:r>
      <w:proofErr w:type="gram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</w:t>
      </w:r>
      <w:proofErr w:type="gram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э</w:t>
      </w:r>
      <w:proofErr w:type="gram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то является главной причиной того, что в учебном плане этот предмет появляется последним в ряду естественно - научных дисциплин.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в соответствии с федеральным базисным учебным планом, базисным планом </w:t>
      </w:r>
      <w:proofErr w:type="spell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мкоу</w:t>
      </w:r>
      <w:proofErr w:type="spell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«</w:t>
      </w:r>
      <w:proofErr w:type="spell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тасутинская</w:t>
      </w:r>
      <w:proofErr w:type="spell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 </w:t>
      </w:r>
      <w:proofErr w:type="spellStart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оош</w:t>
      </w:r>
      <w:proofErr w:type="spellEnd"/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 xml:space="preserve"> « на изучение химии отводится по базисному учебному плану в 9 классе – 2 часа в неделю (68 часов в год).</w:t>
      </w:r>
    </w:p>
    <w:p w:rsidR="002422CE" w:rsidRPr="00316C0D" w:rsidRDefault="00316C0D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</w:pPr>
      <w:r w:rsidRPr="00316C0D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2422CE" w:rsidRPr="0013465F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 класс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1. Многообразие химических реакций (15 ч)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1. Классификация химических реакций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-7 часов.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Реакции: соединения, разложения, замещения, обмена. Степень окисления.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Окислительн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восстановительные реакции. Окислитель, восстановитель, процессы окисления, восстановления. Составление уравнений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окислительно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-восстановительных реакций с помощью метода электронного баланса.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Тепловые эффекты химических реакций. Экзотермические и эндотермические реакции. Термохимические уравнения. Закон сохранения и превращения энергии. Расчеты по термохимическим уравнениям. Скорость химических реакций. Факторы, влияющие на скорость химических реакций. Первоначальные представления о катализе. Обратимые реакции. Понятие о химическом равновесии.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Тема 2.Химические </w:t>
      </w:r>
      <w:proofErr w:type="gramStart"/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реакции</w:t>
      </w:r>
      <w:proofErr w:type="gramEnd"/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идущие в водных растворах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12 часов.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Сущность процесса электролитической диссоциации. Электролиты и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неэлектролиты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Ионы. Катионы и анионы. Гидратная теория растворов. Электролитическая диссоциация кислот, оснований, солей. Слабые и сильные электролиты. Степень диссоциации. Реакц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ии ио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окислительно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–восстановительных реакциях. Понятие о гидролизе солей.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Тема. Неметаллы -2 часа.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Общая характеристика неметаллов по их положению в периодической системе химических элементов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Д.И.Менделеева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Закономерности изменения в периодах и группах физических и химических свой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 пр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остых веществ, высших оксидов и кислород содержащих кислот, образованных неметаллами I-III периодов. Водородные соединения 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неметаллов. Изменение кислотно-основных свойств водородных соединений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3. Галогены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</w:t>
      </w:r>
      <w:proofErr w:type="spell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Хлороводород</w:t>
      </w:r>
      <w:proofErr w:type="spell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4. Кислород и сера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д-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ионы. Оксид серы (IV). 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т-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ионы. Химические реакции, лежащие в основе получения серной кислоты в промышленности. Применение серной кислоты.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5. Азот и фосфор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Фосфор. Аллотропия. Физические и химические свойства. Оксид фосфора (V). Фосфорная кислота, ее соли и удобрения.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6.Углерод и кремний.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Кремний. Оксид кремния (IV). Кремниевая кислота и ее соли. Стекло. Цемент.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7. Металлы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Положение 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войства металлов. Общие способы получения. Сплавы металлов. Щелочные металлы. Положение в периодической системе, строение атомов. Физические и химические свойства. Применение. Нахождение в природе. 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кальций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важнейшие соединения. Жесткость воды и способы ее устранения. 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гидроксида алюминия. 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гидроксиды и соли железа (II) и железа (III). Качественная реакция на ионы.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8. Первоначальные представления об органических веществах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2422CE" w:rsidRPr="0013465F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 Ацетиленовый ряд непредельных углеводородов. Ацетилен. Свойства ацетилена. Применение. Производные углеводородов. </w:t>
      </w:r>
      <w:proofErr w:type="gramStart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 w:rsidRPr="00134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Роль белков в организме.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2422CE" w:rsidRPr="002422CE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2CE" w:rsidRPr="002422CE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2CE" w:rsidRPr="001300FA" w:rsidRDefault="002422CE" w:rsidP="00457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1300FA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lastRenderedPageBreak/>
        <w:t>КАЛЕНДАРНО - ТЕМАТИЧЕСКОЕ ПЛАНИРОВАНИЕ УРОКОВ ХИМИИ</w:t>
      </w:r>
    </w:p>
    <w:p w:rsidR="002422CE" w:rsidRPr="001300FA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1300FA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В 9 КЛАССЕ (2 ЧАСА В НЕДЕЛЮ).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4660"/>
        <w:gridCol w:w="1500"/>
        <w:gridCol w:w="1331"/>
        <w:gridCol w:w="1009"/>
      </w:tblGrid>
      <w:tr w:rsidR="002422CE" w:rsidRPr="001300FA" w:rsidTr="002422CE"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№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урока</w:t>
            </w:r>
          </w:p>
        </w:tc>
        <w:tc>
          <w:tcPr>
            <w:tcW w:w="4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Тема урока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Домашнее задание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Дата проведения</w:t>
            </w:r>
          </w:p>
        </w:tc>
      </w:tr>
      <w:tr w:rsidR="002422CE" w:rsidRPr="001300FA" w:rsidTr="00242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22CE" w:rsidRPr="001300FA" w:rsidRDefault="002422CE" w:rsidP="0024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22CE" w:rsidRPr="001300FA" w:rsidRDefault="002422CE" w:rsidP="0024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22CE" w:rsidRPr="001300FA" w:rsidRDefault="002422CE" w:rsidP="0024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план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факт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</w:t>
            </w:r>
          </w:p>
        </w:tc>
      </w:tr>
      <w:tr w:rsidR="002422CE" w:rsidRPr="001300FA" w:rsidTr="002422CE">
        <w:trPr>
          <w:trHeight w:val="360"/>
        </w:trPr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Раздел 1. Многообразие химических реакций (15 ч)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Тема 1.Классификация химических реакций- 7 часов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Классификация химических реакций, реакции соединения, разложения, замещения, обмена.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 за 8 класс.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01.09.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01.09.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proofErr w:type="spellStart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Окислительно</w:t>
            </w:r>
            <w:proofErr w:type="spellEnd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-восстановительные реакции.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03.09.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03.09.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Тепловые эффекты химических реакций.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08.09.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08.09.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Скорость химических реакций.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10.09.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10.09.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№1.</w:t>
            </w: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 Изучение влияния условий проведения химической реакции на ее скорость.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17.09.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17.09.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22.09.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22.09.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Решение задач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Задания, тесты.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24.09.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24.09.</w:t>
            </w:r>
          </w:p>
        </w:tc>
      </w:tr>
      <w:tr w:rsidR="002422CE" w:rsidRPr="001300FA" w:rsidTr="002422CE"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 xml:space="preserve">Тема 2.Химические реакции </w:t>
            </w:r>
            <w:proofErr w:type="gramStart"/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в</w:t>
            </w:r>
            <w:proofErr w:type="gramEnd"/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 xml:space="preserve"> водных растворах-8 часов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29.09.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8270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29.09.</w:t>
            </w:r>
          </w:p>
        </w:tc>
      </w:tr>
      <w:tr w:rsidR="002422CE" w:rsidRPr="001300FA" w:rsidTr="002422CE">
        <w:trPr>
          <w:trHeight w:val="4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Диссоциация кислот, оснований, солей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01.10.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01.10.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06.10.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06.10.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Реакц</w:t>
            </w:r>
            <w:proofErr w:type="gramStart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ии ио</w:t>
            </w:r>
            <w:proofErr w:type="gramEnd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нного обмена и условия их протекания.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08.10.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08.10.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Гидролиз солей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13.10.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13.10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</w:t>
            </w:r>
            <w:proofErr w:type="spellStart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окислительно</w:t>
            </w:r>
            <w:proofErr w:type="spellEnd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-восстановительных реакциях.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15.10.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15.10.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2</w:t>
            </w: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. Решение экспериментальных задач по теме «Свойства кислот, оснований, солей как электролитов».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&amp;11, отчёт.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20.10.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20.10.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Контрольная работа</w:t>
            </w: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 </w:t>
            </w: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по темам 1 и 2.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22.10.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827098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22.10.</w:t>
            </w:r>
          </w:p>
        </w:tc>
      </w:tr>
      <w:tr w:rsidR="002422CE" w:rsidRPr="001300FA" w:rsidTr="002422CE">
        <w:trPr>
          <w:trHeight w:val="330"/>
        </w:trPr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 xml:space="preserve">Раздел 2. Многообразие веществ </w:t>
            </w:r>
            <w:proofErr w:type="gramStart"/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 xml:space="preserve">( </w:t>
            </w:r>
            <w:proofErr w:type="gramEnd"/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44 ч)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Тема. Неметаллы -2 часа.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 xml:space="preserve">Общая характеристика неметаллов по их положению в периодической системе химических элементов </w:t>
            </w:r>
            <w:proofErr w:type="spellStart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Д.И.Менделеева</w:t>
            </w:r>
            <w:proofErr w:type="spellEnd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. Закономерности изменения в периодах и группах физических и химических свой</w:t>
            </w:r>
            <w:proofErr w:type="gramStart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ств пр</w:t>
            </w:r>
            <w:proofErr w:type="gramEnd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остых веществ, высших оксидов и кислород содержащих кислот, образованных неметаллами I-III периодов.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Конспект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Водородные соединения неметаллов. Изменение кислотно-основных свойств водородных соединений неметаллов в периодах и группах.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Конспект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Тема 3. Галогены- 5 часов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Характеристика галогенов.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19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Хлор.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proofErr w:type="spellStart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Хлороводород</w:t>
            </w:r>
            <w:proofErr w:type="spellEnd"/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: получение и свойства.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Соляная кислота и ее соли.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№3:</w:t>
            </w: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«Получение соляной кислоты и изучение ее свойств»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&amp;16, отчёт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8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Тема 4. Кислород и сера – 7 часов.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23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Характеристика кислорода и серы.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Свойства и применение серы.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&amp;187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Сероводород. Сульфиды.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Оксид серы (IV). Сернистая кислота.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Оксид серы (VI). Серная кислота и ее соли.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4.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Решение экспериментальных задач по теме « Кислород и сера»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Решение расчетных задач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&amp;22, отчёт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Тема 6. Азот и фосфор – 8 часов.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29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Аммиак.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5.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&amp;25, отчёт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Соли аммония.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&amp;2627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Азотная кислота.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Соли азотной кислоты.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Фосфор.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&amp;29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Оксид фосфора (V). Фосфорная кислота, ее соли.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lastRenderedPageBreak/>
              <w:t>Тема Углерод и кремний – 9 часов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Характеристика углерода и кремния. Аллотропия углерода.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Химические свойства углерода. Адсорбция.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39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Оксид углерода (II) - угарный газ.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Оксид углерода (IV) - углекислый газ.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Угольная кислота и ее соли. Круговорот в природе.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6. </w:t>
            </w: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Получение оксида углерода (IV) изучение его свойств. Распознавание карбонатов.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&amp;36, отчёт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Кремний. Оксид кремния(IV).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Кремниевая кислота и её соли. Стекло. Цемент.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Контрольная работа по теме</w:t>
            </w: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 «Неметаллы».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Тема Металлы (общая характеристика)-13 часов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Характеристика металлов.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&amp;39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Нахождение в природе и общие способы получения.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49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Сплавы.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Щелочные металлы.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Магний. Щелочноземельные металлы.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Важнейшие соединения кальция. Жесткость воды.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Алюминий.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Важнейшие соединения алюминия.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rPr>
          <w:trHeight w:val="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Железо.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Соединения железа.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&amp;49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Практическая работа 7</w:t>
            </w:r>
          </w:p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Решение экспериментальных задач по теме « Металлы и их соединения»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&amp;50, отчёт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Контрольная работа по теме «Металлы»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1"/>
                <w:lang w:eastAsia="ru-RU"/>
              </w:rPr>
              <w:t>Раздел 3. Краткий обзор важнейших органических веществ (7ч) Тема Первоначальные представления об органических веществах – 7 часов</w:t>
            </w: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59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Органическая химия. Предельные (насыщенные) углеводороды.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&amp;51,52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Полимеры.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Производные углеводородов. Спирты.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Углеводы.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Аминокислоты. Белки.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&amp;57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Обобщение основных тем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Обобщение основных тем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  <w:tr w:rsidR="002422CE" w:rsidRPr="001300FA" w:rsidTr="002422CE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68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Обобщение основных тем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1300F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>Повторить записи в тетради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CE" w:rsidRPr="001300FA" w:rsidRDefault="002422CE" w:rsidP="002422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</w:p>
        </w:tc>
      </w:tr>
    </w:tbl>
    <w:p w:rsidR="002422CE" w:rsidRPr="001300FA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2422CE" w:rsidRPr="001300FA" w:rsidRDefault="002422CE" w:rsidP="00242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2422CE" w:rsidRPr="001300FA" w:rsidRDefault="002422CE" w:rsidP="002422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bookmarkStart w:id="0" w:name="_GoBack"/>
      <w:bookmarkEnd w:id="0"/>
    </w:p>
    <w:sectPr w:rsidR="002422CE" w:rsidRPr="0013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035E"/>
    <w:multiLevelType w:val="multilevel"/>
    <w:tmpl w:val="9E6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E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0FA"/>
    <w:rsid w:val="00130F93"/>
    <w:rsid w:val="00131E14"/>
    <w:rsid w:val="00133E5A"/>
    <w:rsid w:val="00134200"/>
    <w:rsid w:val="0013465F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22CE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6C0D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571F9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27098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FA0"/>
    <w:rsid w:val="008709BD"/>
    <w:rsid w:val="00871108"/>
    <w:rsid w:val="00872A40"/>
    <w:rsid w:val="00874ED3"/>
    <w:rsid w:val="00876155"/>
    <w:rsid w:val="00881EAE"/>
    <w:rsid w:val="00883440"/>
    <w:rsid w:val="00883538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430E"/>
    <w:rsid w:val="00B07D23"/>
    <w:rsid w:val="00B110D2"/>
    <w:rsid w:val="00B13451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01CF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200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982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987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Гаджимурад</cp:lastModifiedBy>
  <cp:revision>10</cp:revision>
  <cp:lastPrinted>2021-09-15T05:53:00Z</cp:lastPrinted>
  <dcterms:created xsi:type="dcterms:W3CDTF">2020-09-07T08:42:00Z</dcterms:created>
  <dcterms:modified xsi:type="dcterms:W3CDTF">2021-09-25T08:09:00Z</dcterms:modified>
</cp:coreProperties>
</file>